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447E10" w:rsidRPr="00F819E7" w:rsidRDefault="00447E10" w:rsidP="00F819E7">
      <w:pPr>
        <w:spacing w:line="360" w:lineRule="auto"/>
        <w:jc w:val="center"/>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Effects of IT Governance on Information Security.</w:t>
      </w:r>
    </w:p>
    <w:p w:rsidR="00B236CB" w:rsidRPr="00F819E7" w:rsidRDefault="00B236CB" w:rsidP="00F819E7">
      <w:pPr>
        <w:spacing w:line="360" w:lineRule="auto"/>
        <w:jc w:val="center"/>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Name.</w:t>
      </w:r>
    </w:p>
    <w:p w:rsidR="00B236CB" w:rsidRPr="00F819E7" w:rsidRDefault="00B236CB" w:rsidP="00F819E7">
      <w:pPr>
        <w:spacing w:line="360" w:lineRule="auto"/>
        <w:jc w:val="center"/>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Institution.</w:t>
      </w:r>
    </w:p>
    <w:p w:rsidR="00B236CB" w:rsidRPr="00F819E7" w:rsidRDefault="00B236CB" w:rsidP="00F819E7">
      <w:pPr>
        <w:spacing w:line="360" w:lineRule="auto"/>
        <w:jc w:val="center"/>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Date.</w:t>
      </w: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color w:val="000000" w:themeColor="text1"/>
          <w:sz w:val="24"/>
          <w:szCs w:val="24"/>
          <w:lang w:val="en-IE"/>
        </w:rPr>
      </w:pPr>
    </w:p>
    <w:p w:rsidR="00B236CB" w:rsidRPr="00F819E7" w:rsidRDefault="00B236CB" w:rsidP="00F819E7">
      <w:pPr>
        <w:spacing w:line="360" w:lineRule="auto"/>
        <w:jc w:val="center"/>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lastRenderedPageBreak/>
        <w:t>Effects of IT Governance on Information Security.</w:t>
      </w:r>
    </w:p>
    <w:p w:rsidR="00423A71" w:rsidRPr="00F819E7" w:rsidRDefault="00423A71" w:rsidP="00F819E7">
      <w:pPr>
        <w:spacing w:line="360" w:lineRule="auto"/>
        <w:jc w:val="center"/>
        <w:rPr>
          <w:rFonts w:ascii="Times New Roman" w:hAnsi="Times New Roman" w:cs="Times New Roman"/>
          <w:color w:val="000000" w:themeColor="text1"/>
          <w:sz w:val="24"/>
          <w:szCs w:val="24"/>
          <w:lang w:val="en-IE"/>
        </w:rPr>
      </w:pPr>
      <w:r w:rsidRPr="00F819E7">
        <w:rPr>
          <w:rFonts w:ascii="Times New Roman" w:hAnsi="Times New Roman" w:cs="Times New Roman"/>
          <w:b/>
          <w:color w:val="000000" w:themeColor="text1"/>
          <w:sz w:val="24"/>
          <w:szCs w:val="24"/>
          <w:lang w:val="en-IE"/>
        </w:rPr>
        <w:t>Abstract</w:t>
      </w:r>
      <w:r w:rsidRPr="00F819E7">
        <w:rPr>
          <w:rFonts w:ascii="Times New Roman" w:hAnsi="Times New Roman" w:cs="Times New Roman"/>
          <w:color w:val="000000" w:themeColor="text1"/>
          <w:sz w:val="24"/>
          <w:szCs w:val="24"/>
          <w:lang w:val="en-IE"/>
        </w:rPr>
        <w:t>.</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Different authors have agreed that growing incidences of cyber hacking, as well as security breaches of an information system, tend to threaten the wellness of many businesses. Moreover, cybercrime has posted a great cost to the US economy. It is justifiable business organization should take it as their responsibility to address these threats by making efforts to enhance their IT governance approaches, IT governance compliance, and appropriate cybersecurity risk assessment and controls to accurately hinder cyber-attacks and cyber-security breaches (Safa &amp; Von Solms, 2016). The intensity of cyber threats has increased with a more considerable margin, and hence it is anticipated that the business manager will take initiatives to address these threats. This study aims at examining eh effects of IT governance on information security.   </w:t>
      </w: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p>
    <w:p w:rsidR="00994E61" w:rsidRPr="00F819E7" w:rsidRDefault="00994E6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color w:val="000000" w:themeColor="text1"/>
          <w:sz w:val="24"/>
          <w:szCs w:val="24"/>
          <w:lang w:val="en-IE"/>
        </w:rPr>
        <w:lastRenderedPageBreak/>
        <w:t>Effects of IT Governance on Information Security.</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t>Introduction.</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In the recent past, there has been a rapid increase in business complexity, risk management, cooperate governance as well as a rapidly increasing number of cyber-attacks, aspects which have necessitated for reliance in technology to detect their occurrences. Studies have defended that the development of Information Technology has been engulfed with increase</w:t>
      </w:r>
      <w:r w:rsidR="000A1C11">
        <w:rPr>
          <w:rFonts w:ascii="Times New Roman" w:hAnsi="Times New Roman" w:cs="Times New Roman"/>
          <w:color w:val="000000" w:themeColor="text1"/>
          <w:sz w:val="24"/>
          <w:szCs w:val="24"/>
          <w:lang w:val="en-IE"/>
        </w:rPr>
        <w:t>d</w:t>
      </w:r>
      <w:r w:rsidRPr="00F819E7">
        <w:rPr>
          <w:rFonts w:ascii="Times New Roman" w:hAnsi="Times New Roman" w:cs="Times New Roman"/>
          <w:color w:val="000000" w:themeColor="text1"/>
          <w:sz w:val="24"/>
          <w:szCs w:val="24"/>
          <w:lang w:val="en-IE"/>
        </w:rPr>
        <w:t xml:space="preserve"> incidences of cyber hacks in addition to data breaches in the information systems (Alreemy, Chang, Walters, &amp; Wills, 2016). As evident</w:t>
      </w:r>
      <w:r w:rsidR="000A1C11">
        <w:rPr>
          <w:rFonts w:ascii="Times New Roman" w:hAnsi="Times New Roman" w:cs="Times New Roman"/>
          <w:color w:val="000000" w:themeColor="text1"/>
          <w:sz w:val="24"/>
          <w:szCs w:val="24"/>
          <w:lang w:val="en-IE"/>
        </w:rPr>
        <w:t>,</w:t>
      </w:r>
      <w:r w:rsidRPr="00F819E7">
        <w:rPr>
          <w:rFonts w:ascii="Times New Roman" w:hAnsi="Times New Roman" w:cs="Times New Roman"/>
          <w:color w:val="000000" w:themeColor="text1"/>
          <w:sz w:val="24"/>
          <w:szCs w:val="24"/>
          <w:lang w:val="en-IE"/>
        </w:rPr>
        <w:t xml:space="preserve"> cyber hacks have time and again threatened the sustainability of many firms in addition to costs to the U.S.  economy. The Equifax cyber breach has been valued as th</w:t>
      </w:r>
      <w:r w:rsidR="000A1C11">
        <w:rPr>
          <w:rFonts w:ascii="Times New Roman" w:hAnsi="Times New Roman" w:cs="Times New Roman"/>
          <w:color w:val="000000" w:themeColor="text1"/>
          <w:sz w:val="24"/>
          <w:szCs w:val="24"/>
          <w:lang w:val="en-IE"/>
        </w:rPr>
        <w:t xml:space="preserve">e leading form of data breach </w:t>
      </w:r>
      <w:r w:rsidRPr="00F819E7">
        <w:rPr>
          <w:rFonts w:ascii="Times New Roman" w:hAnsi="Times New Roman" w:cs="Times New Roman"/>
          <w:color w:val="000000" w:themeColor="text1"/>
          <w:sz w:val="24"/>
          <w:szCs w:val="24"/>
          <w:lang w:val="en-IE"/>
        </w:rPr>
        <w:t>in information technology, and it is anticipated to affect almost half of the America population. Hackers have been found to take advantage of information security vulnerabilities mainly through business websites. According to Safa &amp; Von Solms, (2016), organizations are mandated to be responsive to the growing need for a highly enhanced information security in their fully implemented systems. Information Technology governance has increased considerably with the passage of different Sarbanes-Oxley Act (SOX) in complement with varied sections of this act directly affecting governance since it is valued as a central part of organization governance (Alreemy et al., 2016). The main focus of this study is to evaluate the direct effects of IT governance concerning the usefulness of information technology systems.</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t>Theoretical Background.</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Information technology (IT) refers to a digital term applied in describing any form of technology that aids in producing, editing, manipulating, pr</w:t>
      </w:r>
      <w:r w:rsidR="000A1C11">
        <w:rPr>
          <w:rFonts w:ascii="Times New Roman" w:hAnsi="Times New Roman" w:cs="Times New Roman"/>
          <w:color w:val="000000" w:themeColor="text1"/>
          <w:sz w:val="24"/>
          <w:szCs w:val="24"/>
          <w:lang w:val="en-IE"/>
        </w:rPr>
        <w:t xml:space="preserve">ocessing, communicating, storing </w:t>
      </w:r>
      <w:r w:rsidRPr="00F819E7">
        <w:rPr>
          <w:rFonts w:ascii="Times New Roman" w:hAnsi="Times New Roman" w:cs="Times New Roman"/>
          <w:color w:val="000000" w:themeColor="text1"/>
          <w:sz w:val="24"/>
          <w:szCs w:val="24"/>
          <w:lang w:val="en-IE"/>
        </w:rPr>
        <w:t xml:space="preserve">as well as disseminating information. IT entails technical aspects such as software, hardware, and network among other components which are applicable in the information system. According to the Information Technology Governance Institute (ITGI), </w:t>
      </w:r>
      <w:r w:rsidR="00465BFB" w:rsidRPr="00F819E7">
        <w:rPr>
          <w:rFonts w:ascii="Times New Roman" w:hAnsi="Times New Roman" w:cs="Times New Roman"/>
          <w:color w:val="000000" w:themeColor="text1"/>
          <w:sz w:val="24"/>
          <w:szCs w:val="24"/>
          <w:lang w:val="en-IE"/>
        </w:rPr>
        <w:t>“</w:t>
      </w:r>
      <w:r w:rsidRPr="00F819E7">
        <w:rPr>
          <w:rFonts w:ascii="Times New Roman" w:hAnsi="Times New Roman" w:cs="Times New Roman"/>
          <w:color w:val="000000" w:themeColor="text1"/>
          <w:sz w:val="24"/>
          <w:szCs w:val="24"/>
          <w:lang w:val="en-IE"/>
        </w:rPr>
        <w:t>IT governance is the responsibility of the board to directors as well as executive management</w:t>
      </w:r>
      <w:r w:rsidR="00465BFB" w:rsidRPr="00F819E7">
        <w:rPr>
          <w:rFonts w:ascii="Times New Roman" w:hAnsi="Times New Roman" w:cs="Times New Roman"/>
          <w:color w:val="000000" w:themeColor="text1"/>
          <w:sz w:val="24"/>
          <w:szCs w:val="24"/>
          <w:lang w:val="en-IE"/>
        </w:rPr>
        <w:t>” (Alreemy et al., 2016)</w:t>
      </w:r>
      <w:r w:rsidRPr="00F819E7">
        <w:rPr>
          <w:rFonts w:ascii="Times New Roman" w:hAnsi="Times New Roman" w:cs="Times New Roman"/>
          <w:color w:val="000000" w:themeColor="text1"/>
          <w:sz w:val="24"/>
          <w:szCs w:val="24"/>
          <w:lang w:val="en-IE"/>
        </w:rPr>
        <w:t xml:space="preserve">. It is a core section of enterprise governance, and it consists of the leadership, organizational processes, and structures that ascertains that organizations IT meets all the required standards of the organization and it extends to the core information security objectives (Safa &amp; Von Solms, 2016). More importantly, IT governance is a primary objective on the leading management, and </w:t>
      </w:r>
      <w:r w:rsidRPr="00F819E7">
        <w:rPr>
          <w:rFonts w:ascii="Times New Roman" w:hAnsi="Times New Roman" w:cs="Times New Roman"/>
          <w:color w:val="000000" w:themeColor="text1"/>
          <w:sz w:val="24"/>
          <w:szCs w:val="24"/>
          <w:lang w:val="en-IE"/>
        </w:rPr>
        <w:lastRenderedPageBreak/>
        <w:t xml:space="preserve">it is concerned with defining who is mandated of accessing as well as disseminate IT resources and competencies. IT governance avails a framework for </w:t>
      </w:r>
      <w:r w:rsidR="00994E61" w:rsidRPr="00F819E7">
        <w:rPr>
          <w:rFonts w:ascii="Times New Roman" w:hAnsi="Times New Roman" w:cs="Times New Roman"/>
          <w:color w:val="000000" w:themeColor="text1"/>
          <w:sz w:val="24"/>
          <w:szCs w:val="24"/>
          <w:lang w:val="en-IE"/>
        </w:rPr>
        <w:t>analysing</w:t>
      </w:r>
      <w:r w:rsidRPr="00F819E7">
        <w:rPr>
          <w:rFonts w:ascii="Times New Roman" w:hAnsi="Times New Roman" w:cs="Times New Roman"/>
          <w:color w:val="000000" w:themeColor="text1"/>
          <w:sz w:val="24"/>
          <w:szCs w:val="24"/>
          <w:lang w:val="en-IE"/>
        </w:rPr>
        <w:t xml:space="preserve"> the process as well as technologies to give the most accurate levels of access and exclusion. Alreemy and others explained that IT governance is concerned with the IT’s delivery of value to an organization and accurate mitigation of risks (Alreemy et al., 2016). IT governance is aligned with multiple frameworks. These include COSO’s Internal frameworks engulfed with capabilities such as risk assessment, control activities, control environment, information communication and monitoring (Alreemy et al., 2016). The other IT framework is the Information Technology Infrastructure Library (ITIL) which was originally founded to help organizations in managing services via consistent and comprehensive documentation of the most appropriate IT Service Management. Theoretically, all problems affiliated to IT governance are open for any interested researchers to join the effort in acute identification and resolution of IT affiliated threats to the information security.</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t>Literature Review.</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Many pieces of research have been devoted to examining issues affiliated with information technology governance. Some studies have been executed to examine the aspect of strategic alignment with a lot of emphases on the fact that the firm should apply the most accurate set of information processes where the strategic alignment is chosen. Safa &amp; Von Solms, (2016) examined the linkage amid the implementation of IT governance in firms and IT alignment. There is a theoretical justification that IT alignment is higher when firms are applying using a couple of IT governance practices. Another study on COBIT in addressing information as well as IT risks expresses that effective IT governance is not rocket science; rather, it demands information discipline and commitment as well. Nassour (2015) recommended that governance must cope with the organizational structures, culture, as well as the entire strategy for the business.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Nassour (2015) assessed the level of </w:t>
      </w:r>
      <w:r w:rsidR="00565EA7" w:rsidRPr="00F819E7">
        <w:rPr>
          <w:rFonts w:ascii="Times New Roman" w:hAnsi="Times New Roman" w:cs="Times New Roman"/>
          <w:color w:val="000000" w:themeColor="text1"/>
          <w:sz w:val="24"/>
          <w:szCs w:val="24"/>
          <w:lang w:val="en-IE"/>
        </w:rPr>
        <w:t>putting into practice</w:t>
      </w:r>
      <w:r w:rsidRPr="00F819E7">
        <w:rPr>
          <w:rFonts w:ascii="Times New Roman" w:hAnsi="Times New Roman" w:cs="Times New Roman"/>
          <w:color w:val="000000" w:themeColor="text1"/>
          <w:sz w:val="24"/>
          <w:szCs w:val="24"/>
          <w:lang w:val="en-IE"/>
        </w:rPr>
        <w:t xml:space="preserve"> IT governance via its chief </w:t>
      </w:r>
      <w:r w:rsidR="00565EA7" w:rsidRPr="00F819E7">
        <w:rPr>
          <w:rFonts w:ascii="Times New Roman" w:hAnsi="Times New Roman" w:cs="Times New Roman"/>
          <w:color w:val="000000" w:themeColor="text1"/>
          <w:sz w:val="24"/>
          <w:szCs w:val="24"/>
          <w:lang w:val="en-IE"/>
        </w:rPr>
        <w:t xml:space="preserve">extents; that is, </w:t>
      </w:r>
      <w:r w:rsidR="00994E61" w:rsidRPr="00F819E7">
        <w:rPr>
          <w:rFonts w:ascii="Times New Roman" w:hAnsi="Times New Roman" w:cs="Times New Roman"/>
          <w:color w:val="000000" w:themeColor="text1"/>
          <w:sz w:val="24"/>
          <w:szCs w:val="24"/>
          <w:lang w:val="en-IE"/>
        </w:rPr>
        <w:t>organizing,</w:t>
      </w:r>
      <w:r w:rsidRPr="00F819E7">
        <w:rPr>
          <w:rFonts w:ascii="Times New Roman" w:hAnsi="Times New Roman" w:cs="Times New Roman"/>
          <w:color w:val="000000" w:themeColor="text1"/>
          <w:sz w:val="24"/>
          <w:szCs w:val="24"/>
          <w:lang w:val="en-IE"/>
        </w:rPr>
        <w:t xml:space="preserve"> planning, </w:t>
      </w:r>
      <w:r w:rsidR="00565EA7" w:rsidRPr="00F819E7">
        <w:rPr>
          <w:rFonts w:ascii="Times New Roman" w:hAnsi="Times New Roman" w:cs="Times New Roman"/>
          <w:color w:val="000000" w:themeColor="text1"/>
          <w:sz w:val="24"/>
          <w:szCs w:val="24"/>
          <w:lang w:val="en-IE"/>
        </w:rPr>
        <w:t>execution</w:t>
      </w:r>
      <w:r w:rsidRPr="00F819E7">
        <w:rPr>
          <w:rFonts w:ascii="Times New Roman" w:hAnsi="Times New Roman" w:cs="Times New Roman"/>
          <w:color w:val="000000" w:themeColor="text1"/>
          <w:sz w:val="24"/>
          <w:szCs w:val="24"/>
          <w:lang w:val="en-IE"/>
        </w:rPr>
        <w:t xml:space="preserve">, </w:t>
      </w:r>
      <w:r w:rsidR="00565EA7" w:rsidRPr="00F819E7">
        <w:rPr>
          <w:rFonts w:ascii="Times New Roman" w:hAnsi="Times New Roman" w:cs="Times New Roman"/>
          <w:color w:val="000000" w:themeColor="text1"/>
          <w:sz w:val="24"/>
          <w:szCs w:val="24"/>
          <w:lang w:val="en-IE"/>
        </w:rPr>
        <w:t xml:space="preserve">monitoring, </w:t>
      </w:r>
      <w:r w:rsidRPr="00F819E7">
        <w:rPr>
          <w:rFonts w:ascii="Times New Roman" w:hAnsi="Times New Roman" w:cs="Times New Roman"/>
          <w:color w:val="000000" w:themeColor="text1"/>
          <w:sz w:val="24"/>
          <w:szCs w:val="24"/>
          <w:lang w:val="en-IE"/>
        </w:rPr>
        <w:t xml:space="preserve">support, </w:t>
      </w:r>
      <w:r w:rsidR="00565EA7" w:rsidRPr="00F819E7">
        <w:rPr>
          <w:rFonts w:ascii="Times New Roman" w:hAnsi="Times New Roman" w:cs="Times New Roman"/>
          <w:color w:val="000000" w:themeColor="text1"/>
          <w:sz w:val="24"/>
          <w:szCs w:val="24"/>
          <w:lang w:val="en-IE"/>
        </w:rPr>
        <w:t xml:space="preserve">and </w:t>
      </w:r>
      <w:r w:rsidRPr="00F819E7">
        <w:rPr>
          <w:rFonts w:ascii="Times New Roman" w:hAnsi="Times New Roman" w:cs="Times New Roman"/>
          <w:color w:val="000000" w:themeColor="text1"/>
          <w:sz w:val="24"/>
          <w:szCs w:val="24"/>
          <w:lang w:val="en-IE"/>
        </w:rPr>
        <w:t xml:space="preserve">evaluation by the use of Syrian banking sector for its good customers. Nassour applied different questionnaires to collect first-hand data from the study respondents. The study </w:t>
      </w:r>
      <w:r w:rsidR="00565EA7" w:rsidRPr="00F819E7">
        <w:rPr>
          <w:rFonts w:ascii="Times New Roman" w:hAnsi="Times New Roman" w:cs="Times New Roman"/>
          <w:color w:val="000000" w:themeColor="text1"/>
          <w:sz w:val="24"/>
          <w:szCs w:val="24"/>
          <w:lang w:val="en-IE"/>
        </w:rPr>
        <w:t>outcome</w:t>
      </w:r>
      <w:r w:rsidRPr="00F819E7">
        <w:rPr>
          <w:rFonts w:ascii="Times New Roman" w:hAnsi="Times New Roman" w:cs="Times New Roman"/>
          <w:color w:val="000000" w:themeColor="text1"/>
          <w:sz w:val="24"/>
          <w:szCs w:val="24"/>
          <w:lang w:val="en-IE"/>
        </w:rPr>
        <w:t xml:space="preserve"> </w:t>
      </w:r>
      <w:r w:rsidR="00565EA7" w:rsidRPr="00F819E7">
        <w:rPr>
          <w:rFonts w:ascii="Times New Roman" w:hAnsi="Times New Roman" w:cs="Times New Roman"/>
          <w:color w:val="000000" w:themeColor="text1"/>
          <w:sz w:val="24"/>
          <w:szCs w:val="24"/>
          <w:lang w:val="en-IE"/>
        </w:rPr>
        <w:t xml:space="preserve">highlighted that the </w:t>
      </w:r>
      <w:r w:rsidRPr="00F819E7">
        <w:rPr>
          <w:rFonts w:ascii="Times New Roman" w:hAnsi="Times New Roman" w:cs="Times New Roman"/>
          <w:color w:val="000000" w:themeColor="text1"/>
          <w:sz w:val="24"/>
          <w:szCs w:val="24"/>
          <w:lang w:val="en-IE"/>
        </w:rPr>
        <w:t xml:space="preserve">level of utilization of IT governance in the Syrian banking sector was medium. </w:t>
      </w:r>
      <w:r w:rsidR="00994E61" w:rsidRPr="00F819E7">
        <w:rPr>
          <w:rFonts w:ascii="Times New Roman" w:hAnsi="Times New Roman" w:cs="Times New Roman"/>
          <w:color w:val="000000" w:themeColor="text1"/>
          <w:sz w:val="24"/>
          <w:szCs w:val="24"/>
          <w:lang w:val="en-IE"/>
        </w:rPr>
        <w:t>Therefore,</w:t>
      </w:r>
      <w:r w:rsidRPr="00F819E7">
        <w:rPr>
          <w:rFonts w:ascii="Times New Roman" w:hAnsi="Times New Roman" w:cs="Times New Roman"/>
          <w:color w:val="000000" w:themeColor="text1"/>
          <w:sz w:val="24"/>
          <w:szCs w:val="24"/>
          <w:lang w:val="en-IE"/>
        </w:rPr>
        <w:t xml:space="preserve"> the </w:t>
      </w:r>
      <w:r w:rsidRPr="00F819E7">
        <w:rPr>
          <w:rFonts w:ascii="Times New Roman" w:hAnsi="Times New Roman" w:cs="Times New Roman"/>
          <w:color w:val="000000" w:themeColor="text1"/>
          <w:sz w:val="24"/>
          <w:szCs w:val="24"/>
          <w:lang w:val="en-IE"/>
        </w:rPr>
        <w:lastRenderedPageBreak/>
        <w:t xml:space="preserve">implications of IT governance on the quality of financing resorting was essential (Nassour, 2015). Another study by Zwaid et al. (2014) focused on defining the most accurate information technology governance that could be </w:t>
      </w:r>
      <w:r w:rsidR="00565EA7" w:rsidRPr="00F819E7">
        <w:rPr>
          <w:rFonts w:ascii="Times New Roman" w:hAnsi="Times New Roman" w:cs="Times New Roman"/>
          <w:color w:val="000000" w:themeColor="text1"/>
          <w:sz w:val="24"/>
          <w:szCs w:val="24"/>
          <w:lang w:val="en-IE"/>
        </w:rPr>
        <w:t>practiced</w:t>
      </w:r>
      <w:r w:rsidRPr="00F819E7">
        <w:rPr>
          <w:rFonts w:ascii="Times New Roman" w:hAnsi="Times New Roman" w:cs="Times New Roman"/>
          <w:color w:val="000000" w:themeColor="text1"/>
          <w:sz w:val="24"/>
          <w:szCs w:val="24"/>
          <w:lang w:val="en-IE"/>
        </w:rPr>
        <w:t xml:space="preserve"> in the banking sector of Syria by the use of COBIT model. The study established that the accurate level of application of information technology governance in the banking s</w:t>
      </w:r>
      <w:r w:rsidR="00565EA7" w:rsidRPr="00F819E7">
        <w:rPr>
          <w:rFonts w:ascii="Times New Roman" w:hAnsi="Times New Roman" w:cs="Times New Roman"/>
          <w:color w:val="000000" w:themeColor="text1"/>
          <w:sz w:val="24"/>
          <w:szCs w:val="24"/>
          <w:lang w:val="en-IE"/>
        </w:rPr>
        <w:t xml:space="preserve">ector of Syria was at average. </w:t>
      </w:r>
      <w:r w:rsidRPr="00F819E7">
        <w:rPr>
          <w:rFonts w:ascii="Times New Roman" w:hAnsi="Times New Roman" w:cs="Times New Roman"/>
          <w:color w:val="000000" w:themeColor="text1"/>
          <w:sz w:val="24"/>
          <w:szCs w:val="24"/>
          <w:lang w:val="en-IE"/>
        </w:rPr>
        <w:t>Comparatively, the banking sector of the United States was found to have an increasingly inefficient IT governance methodology leading to increased vulnerability for cyber-crime. Safa, Von Solms, &amp; Furnell, (2016) offered that effective implementation of IT governance in the United States and any other nation need to be complemented with qualified workforce for planning for electronic training as well as a variety of traditional training courses.</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Moreover, Nassour (2015) aimed at defining the role of corporate governance as well as IT governance in working to enhance the quality of financial reports. The study results defended that IT governance has an accurate impact on securities trading.  According to Safa et al. (2016), information security governance is very much affiliated with IT governance. In this case, information security governance can be fully enacted by taking a broader as well as enterprise-wide IT governance approaches (Safa et al., 2016). Different scholars have defended that the governance function of InfoSec can be perceived as a central part of the ITIL and COBIT. Li et al., (2015) argue that different IT governance mechanisms are increasingly available and they are aimed at address the information security issues affecting organization structure among others (Safa et al., 2016).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Safa et al., (2016) defended that different IT Audit Committees believe that technological advances and globalization have brought about the rapid evolution of cyber breaches as well as regulatory activities, aspects which have brought about a new oversight for audit committees. Li and other authors have identified that cybercrime threats evolve to challenge the management team and hence the audit committee is mandated to ensure timely detection, prevention, as well as correction of cyber threats (Li et al., 215).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Regarding IT Executive Commitment, every manager is accountable for managing firm’s activities as well as affairs for the benefit of shareholders, while attaining organizational goals objectives, and innovative IT strategies as well as projects (Safa et al., 2016). According to authors, accurate as well as effective enactment of IT approaches demands the management to </w:t>
      </w:r>
      <w:r w:rsidRPr="00F819E7">
        <w:rPr>
          <w:rFonts w:ascii="Times New Roman" w:hAnsi="Times New Roman" w:cs="Times New Roman"/>
          <w:color w:val="000000" w:themeColor="text1"/>
          <w:sz w:val="24"/>
          <w:szCs w:val="24"/>
          <w:lang w:val="en-IE"/>
        </w:rPr>
        <w:lastRenderedPageBreak/>
        <w:t xml:space="preserve">get focused on designing as well as implementing promising IT governance procedures. According to Li et al., (2015), the management is required to secure it's required to access return on IT investments via ensuring persistently improved product performance, customer satisfaction, integrity, operation effectiveness, brand reputation, financial reports as well as other forms of regulatory compliance. It is also justifiable that IT executives must take it as a responsibility to comprehend that IT affiliated risks such as cybersecurity risks which adversely challenge the actual operation as well as attainment of the organizational goals (Alreemy et al., 2016). Further, every IT executive must be able to manage core processes within the IT system to assess the engulfed risks. Further, IT execute must embrace the effectiveness of IT processes and take the necessary permit for accurate IT investment from the board directors. Among other key steps, the executive must end the nightmare by designing and enacting adequate as well as an effective control for IT activities that address the affiliated risks.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Scholars have also been interested in shedding light on the aspect of IT risk assessment and management. As argued, the essential components of IT governance </w:t>
      </w:r>
      <w:r w:rsidR="00994E61" w:rsidRPr="00F819E7">
        <w:rPr>
          <w:rFonts w:ascii="Times New Roman" w:hAnsi="Times New Roman" w:cs="Times New Roman"/>
          <w:color w:val="000000" w:themeColor="text1"/>
          <w:sz w:val="24"/>
          <w:szCs w:val="24"/>
          <w:lang w:val="en-IE"/>
        </w:rPr>
        <w:t>are</w:t>
      </w:r>
      <w:r w:rsidRPr="00F819E7">
        <w:rPr>
          <w:rFonts w:ascii="Times New Roman" w:hAnsi="Times New Roman" w:cs="Times New Roman"/>
          <w:color w:val="000000" w:themeColor="text1"/>
          <w:sz w:val="24"/>
          <w:szCs w:val="24"/>
          <w:lang w:val="en-IE"/>
        </w:rPr>
        <w:t xml:space="preserve"> to assess as well as manage cybersecurity threats as an affiliate part of IT security strategy. According to authors, every enterprise risk management, as well as enterprise-</w:t>
      </w:r>
      <w:r w:rsidR="00994E61" w:rsidRPr="00F819E7">
        <w:rPr>
          <w:rFonts w:ascii="Times New Roman" w:hAnsi="Times New Roman" w:cs="Times New Roman"/>
          <w:color w:val="000000" w:themeColor="text1"/>
          <w:sz w:val="24"/>
          <w:szCs w:val="24"/>
          <w:lang w:val="en-IE"/>
        </w:rPr>
        <w:t>wide</w:t>
      </w:r>
      <w:r w:rsidRPr="00F819E7">
        <w:rPr>
          <w:rFonts w:ascii="Times New Roman" w:hAnsi="Times New Roman" w:cs="Times New Roman"/>
          <w:color w:val="000000" w:themeColor="text1"/>
          <w:sz w:val="24"/>
          <w:szCs w:val="24"/>
          <w:lang w:val="en-IE"/>
        </w:rPr>
        <w:t xml:space="preserve"> security strategies, must be applied to assess as well as manage cybersecurity threats and allow the company to be a proactive response to IT affiliated crisis. Authors have often justified that enterprise ERM is required to pay attention to the IT strategy in conjunction with the operational performance directed by the audit committee.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To access effective IT governance, ERM should subscribe to the need for internal control activities in r</w:t>
      </w:r>
      <w:r w:rsidR="00334C21" w:rsidRPr="00F819E7">
        <w:rPr>
          <w:rFonts w:ascii="Times New Roman" w:hAnsi="Times New Roman" w:cs="Times New Roman"/>
          <w:color w:val="000000" w:themeColor="text1"/>
          <w:sz w:val="24"/>
          <w:szCs w:val="24"/>
          <w:lang w:val="en-IE"/>
        </w:rPr>
        <w:t>esponse to IT risks. According to Li et al. (2015)</w:t>
      </w:r>
      <w:r w:rsidRPr="00F819E7">
        <w:rPr>
          <w:rFonts w:ascii="Times New Roman" w:hAnsi="Times New Roman" w:cs="Times New Roman"/>
          <w:color w:val="000000" w:themeColor="text1"/>
          <w:sz w:val="24"/>
          <w:szCs w:val="24"/>
          <w:lang w:val="en-IE"/>
        </w:rPr>
        <w:t xml:space="preserve">, </w:t>
      </w:r>
      <w:r w:rsidR="00334C21" w:rsidRPr="00F819E7">
        <w:rPr>
          <w:rFonts w:ascii="Times New Roman" w:hAnsi="Times New Roman" w:cs="Times New Roman"/>
          <w:color w:val="000000" w:themeColor="text1"/>
          <w:sz w:val="24"/>
          <w:szCs w:val="24"/>
          <w:lang w:val="en-IE"/>
        </w:rPr>
        <w:t>“</w:t>
      </w:r>
      <w:r w:rsidRPr="00F819E7">
        <w:rPr>
          <w:rFonts w:ascii="Times New Roman" w:hAnsi="Times New Roman" w:cs="Times New Roman"/>
          <w:color w:val="000000" w:themeColor="text1"/>
          <w:sz w:val="24"/>
          <w:szCs w:val="24"/>
          <w:lang w:val="en-IE"/>
        </w:rPr>
        <w:t xml:space="preserve">the board of directors should oversee the effective </w:t>
      </w:r>
      <w:r w:rsidR="00334C21" w:rsidRPr="00F819E7">
        <w:rPr>
          <w:rFonts w:ascii="Times New Roman" w:hAnsi="Times New Roman" w:cs="Times New Roman"/>
          <w:color w:val="000000" w:themeColor="text1"/>
          <w:sz w:val="24"/>
          <w:szCs w:val="24"/>
          <w:lang w:val="en-IE"/>
        </w:rPr>
        <w:t>enactment</w:t>
      </w:r>
      <w:r w:rsidRPr="00F819E7">
        <w:rPr>
          <w:rFonts w:ascii="Times New Roman" w:hAnsi="Times New Roman" w:cs="Times New Roman"/>
          <w:color w:val="000000" w:themeColor="text1"/>
          <w:sz w:val="24"/>
          <w:szCs w:val="24"/>
          <w:lang w:val="en-IE"/>
        </w:rPr>
        <w:t xml:space="preserve"> of IT controls in attaining IT objectives.</w:t>
      </w:r>
      <w:r w:rsidR="00334C21" w:rsidRPr="00F819E7">
        <w:rPr>
          <w:rFonts w:ascii="Times New Roman" w:hAnsi="Times New Roman" w:cs="Times New Roman"/>
          <w:color w:val="000000" w:themeColor="text1"/>
          <w:sz w:val="24"/>
          <w:szCs w:val="24"/>
          <w:lang w:val="en-IE"/>
        </w:rPr>
        <w:t>”</w:t>
      </w:r>
      <w:r w:rsidRPr="00F819E7">
        <w:rPr>
          <w:rFonts w:ascii="Times New Roman" w:hAnsi="Times New Roman" w:cs="Times New Roman"/>
          <w:color w:val="000000" w:themeColor="text1"/>
          <w:sz w:val="24"/>
          <w:szCs w:val="24"/>
          <w:lang w:val="en-IE"/>
        </w:rPr>
        <w:t xml:space="preserve"> More importantly, the IT control activities should work towards attainment by following main IT strategies (Li et al., 2015). IT control activities should be designed to ensure proper </w:t>
      </w:r>
      <w:r w:rsidR="00C92A11" w:rsidRPr="00F819E7">
        <w:rPr>
          <w:rFonts w:ascii="Times New Roman" w:hAnsi="Times New Roman" w:cs="Times New Roman"/>
          <w:color w:val="000000" w:themeColor="text1"/>
          <w:sz w:val="24"/>
          <w:szCs w:val="24"/>
          <w:lang w:val="en-IE"/>
        </w:rPr>
        <w:t>configuration</w:t>
      </w:r>
      <w:r w:rsidRPr="00F819E7">
        <w:rPr>
          <w:rFonts w:ascii="Times New Roman" w:hAnsi="Times New Roman" w:cs="Times New Roman"/>
          <w:color w:val="000000" w:themeColor="text1"/>
          <w:sz w:val="24"/>
          <w:szCs w:val="24"/>
          <w:lang w:val="en-IE"/>
        </w:rPr>
        <w:t xml:space="preserve"> of IT governance </w:t>
      </w:r>
      <w:r w:rsidR="00C92A11" w:rsidRPr="00F819E7">
        <w:rPr>
          <w:rFonts w:ascii="Times New Roman" w:hAnsi="Times New Roman" w:cs="Times New Roman"/>
          <w:color w:val="000000" w:themeColor="text1"/>
          <w:sz w:val="24"/>
          <w:szCs w:val="24"/>
          <w:lang w:val="en-IE"/>
        </w:rPr>
        <w:t>sys</w:t>
      </w:r>
      <w:r w:rsidR="000A1C11">
        <w:rPr>
          <w:rFonts w:ascii="Times New Roman" w:hAnsi="Times New Roman" w:cs="Times New Roman"/>
          <w:color w:val="000000" w:themeColor="text1"/>
          <w:sz w:val="24"/>
          <w:szCs w:val="24"/>
          <w:lang w:val="en-IE"/>
        </w:rPr>
        <w:t>tem in the entire organizations</w:t>
      </w:r>
      <w:r w:rsidR="00C92A11" w:rsidRPr="00F819E7">
        <w:rPr>
          <w:rFonts w:ascii="Times New Roman" w:hAnsi="Times New Roman" w:cs="Times New Roman"/>
          <w:color w:val="000000" w:themeColor="text1"/>
          <w:sz w:val="24"/>
          <w:szCs w:val="24"/>
          <w:lang w:val="en-IE"/>
        </w:rPr>
        <w:t xml:space="preserve"> for </w:t>
      </w:r>
      <w:r w:rsidR="00334C21" w:rsidRPr="00F819E7">
        <w:rPr>
          <w:rFonts w:ascii="Times New Roman" w:hAnsi="Times New Roman" w:cs="Times New Roman"/>
          <w:color w:val="000000" w:themeColor="text1"/>
          <w:sz w:val="24"/>
          <w:szCs w:val="24"/>
          <w:lang w:val="en-IE"/>
        </w:rPr>
        <w:t>accurate business</w:t>
      </w:r>
      <w:r w:rsidR="00C92A11" w:rsidRPr="00F819E7">
        <w:rPr>
          <w:rFonts w:ascii="Times New Roman" w:hAnsi="Times New Roman" w:cs="Times New Roman"/>
          <w:color w:val="000000" w:themeColor="text1"/>
          <w:sz w:val="24"/>
          <w:szCs w:val="24"/>
          <w:lang w:val="en-IE"/>
        </w:rPr>
        <w:t xml:space="preserve"> management</w:t>
      </w:r>
      <w:r w:rsidR="000A1C11">
        <w:rPr>
          <w:rFonts w:ascii="Times New Roman" w:hAnsi="Times New Roman" w:cs="Times New Roman"/>
          <w:color w:val="000000" w:themeColor="text1"/>
          <w:sz w:val="24"/>
          <w:szCs w:val="24"/>
          <w:lang w:val="en-IE"/>
        </w:rPr>
        <w:t>. This should be done</w:t>
      </w:r>
      <w:r w:rsidR="00C92A11" w:rsidRPr="00F819E7">
        <w:rPr>
          <w:rFonts w:ascii="Times New Roman" w:hAnsi="Times New Roman" w:cs="Times New Roman"/>
          <w:color w:val="000000" w:themeColor="text1"/>
          <w:sz w:val="24"/>
          <w:szCs w:val="24"/>
          <w:lang w:val="en-IE"/>
        </w:rPr>
        <w:t xml:space="preserve"> while </w:t>
      </w:r>
      <w:r w:rsidR="00565EA7" w:rsidRPr="00F819E7">
        <w:rPr>
          <w:rFonts w:ascii="Times New Roman" w:hAnsi="Times New Roman" w:cs="Times New Roman"/>
          <w:color w:val="000000" w:themeColor="text1"/>
          <w:sz w:val="24"/>
          <w:szCs w:val="24"/>
          <w:lang w:val="en-IE"/>
        </w:rPr>
        <w:t>projecting</w:t>
      </w:r>
      <w:r w:rsidR="00C92A11" w:rsidRPr="00F819E7">
        <w:rPr>
          <w:rFonts w:ascii="Times New Roman" w:hAnsi="Times New Roman" w:cs="Times New Roman"/>
          <w:color w:val="000000" w:themeColor="text1"/>
          <w:sz w:val="24"/>
          <w:szCs w:val="24"/>
          <w:lang w:val="en-IE"/>
        </w:rPr>
        <w:t xml:space="preserve"> benefits to </w:t>
      </w:r>
      <w:r w:rsidRPr="00F819E7">
        <w:rPr>
          <w:rFonts w:ascii="Times New Roman" w:hAnsi="Times New Roman" w:cs="Times New Roman"/>
          <w:color w:val="000000" w:themeColor="text1"/>
          <w:sz w:val="24"/>
          <w:szCs w:val="24"/>
          <w:lang w:val="en-IE"/>
        </w:rPr>
        <w:t>its shareholders, address the identified IT risks</w:t>
      </w:r>
      <w:r w:rsidR="00C92A11" w:rsidRPr="00F819E7">
        <w:rPr>
          <w:rFonts w:ascii="Times New Roman" w:hAnsi="Times New Roman" w:cs="Times New Roman"/>
          <w:color w:val="000000" w:themeColor="text1"/>
          <w:sz w:val="24"/>
          <w:szCs w:val="24"/>
          <w:lang w:val="en-IE"/>
        </w:rPr>
        <w:t xml:space="preserve">, ensure that IT investment </w:t>
      </w:r>
      <w:r w:rsidR="00565EA7" w:rsidRPr="00F819E7">
        <w:rPr>
          <w:rFonts w:ascii="Times New Roman" w:hAnsi="Times New Roman" w:cs="Times New Roman"/>
          <w:color w:val="000000" w:themeColor="text1"/>
          <w:sz w:val="24"/>
          <w:szCs w:val="24"/>
          <w:lang w:val="en-IE"/>
        </w:rPr>
        <w:t xml:space="preserve">attains </w:t>
      </w:r>
      <w:r w:rsidR="00C92A11" w:rsidRPr="00F819E7">
        <w:rPr>
          <w:rFonts w:ascii="Times New Roman" w:hAnsi="Times New Roman" w:cs="Times New Roman"/>
          <w:color w:val="000000" w:themeColor="text1"/>
          <w:sz w:val="24"/>
          <w:szCs w:val="24"/>
          <w:lang w:val="en-IE"/>
        </w:rPr>
        <w:t xml:space="preserve">maximum business value, </w:t>
      </w:r>
      <w:r w:rsidRPr="00F819E7">
        <w:rPr>
          <w:rFonts w:ascii="Times New Roman" w:hAnsi="Times New Roman" w:cs="Times New Roman"/>
          <w:color w:val="000000" w:themeColor="text1"/>
          <w:sz w:val="24"/>
          <w:szCs w:val="24"/>
          <w:lang w:val="en-IE"/>
        </w:rPr>
        <w:t xml:space="preserve">and ensure that IT processes are put in place and function effectively to enable proper risk assessment and management. Safa &amp; Von Solms, (2016), asserts that the management should ensure that the IT capability and infrastructure meets all the business </w:t>
      </w:r>
      <w:r w:rsidRPr="00F819E7">
        <w:rPr>
          <w:rFonts w:ascii="Times New Roman" w:hAnsi="Times New Roman" w:cs="Times New Roman"/>
          <w:color w:val="000000" w:themeColor="text1"/>
          <w:sz w:val="24"/>
          <w:szCs w:val="24"/>
          <w:lang w:val="en-IE"/>
        </w:rPr>
        <w:lastRenderedPageBreak/>
        <w:t xml:space="preserve">requirements as well as predictable forthcoming growth. Finally, the management should suitably verify compliance with all IT applicable rules and regulations (Alreemy et al., 2016). Management </w:t>
      </w:r>
      <w:r w:rsidR="00C92A11" w:rsidRPr="00F819E7">
        <w:rPr>
          <w:rFonts w:ascii="Times New Roman" w:hAnsi="Times New Roman" w:cs="Times New Roman"/>
          <w:color w:val="000000" w:themeColor="text1"/>
          <w:sz w:val="24"/>
          <w:szCs w:val="24"/>
          <w:lang w:val="en-IE"/>
        </w:rPr>
        <w:t xml:space="preserve">must come up with </w:t>
      </w:r>
      <w:r w:rsidRPr="00F819E7">
        <w:rPr>
          <w:rFonts w:ascii="Times New Roman" w:hAnsi="Times New Roman" w:cs="Times New Roman"/>
          <w:color w:val="000000" w:themeColor="text1"/>
          <w:sz w:val="24"/>
          <w:szCs w:val="24"/>
          <w:lang w:val="en-IE"/>
        </w:rPr>
        <w:t xml:space="preserve">breach response plan that </w:t>
      </w:r>
      <w:r w:rsidR="00C92A11" w:rsidRPr="00F819E7">
        <w:rPr>
          <w:rFonts w:ascii="Times New Roman" w:hAnsi="Times New Roman" w:cs="Times New Roman"/>
          <w:color w:val="000000" w:themeColor="text1"/>
          <w:sz w:val="24"/>
          <w:szCs w:val="24"/>
          <w:lang w:val="en-IE"/>
        </w:rPr>
        <w:t>to be approved by</w:t>
      </w:r>
      <w:r w:rsidRPr="00F819E7">
        <w:rPr>
          <w:rFonts w:ascii="Times New Roman" w:hAnsi="Times New Roman" w:cs="Times New Roman"/>
          <w:color w:val="000000" w:themeColor="text1"/>
          <w:sz w:val="24"/>
          <w:szCs w:val="24"/>
          <w:lang w:val="en-IE"/>
        </w:rPr>
        <w:t xml:space="preserve"> the board of directors </w:t>
      </w:r>
      <w:r w:rsidR="00334C21" w:rsidRPr="00F819E7">
        <w:rPr>
          <w:rFonts w:ascii="Times New Roman" w:hAnsi="Times New Roman" w:cs="Times New Roman"/>
          <w:color w:val="000000" w:themeColor="text1"/>
          <w:sz w:val="24"/>
          <w:szCs w:val="24"/>
          <w:lang w:val="en-IE"/>
        </w:rPr>
        <w:t xml:space="preserve">and be enacted to address IT security threats </w:t>
      </w:r>
      <w:r w:rsidRPr="00F819E7">
        <w:rPr>
          <w:rFonts w:ascii="Times New Roman" w:hAnsi="Times New Roman" w:cs="Times New Roman"/>
          <w:color w:val="000000" w:themeColor="text1"/>
          <w:sz w:val="24"/>
          <w:szCs w:val="24"/>
          <w:lang w:val="en-IE"/>
        </w:rPr>
        <w:t xml:space="preserve">(Safa et al., 2016). The IT governance approaches have however been poorly researched in academic researches, an aspect which significantly violates information security. </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t>Hypotheses.</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It is true that IT governance has many effects on varied organizations aspect, and hence it can be hypothesized that;</w:t>
      </w:r>
    </w:p>
    <w:p w:rsidR="00423A71" w:rsidRPr="00F819E7" w:rsidRDefault="00423A71" w:rsidP="00F819E7">
      <w:pPr>
        <w:spacing w:line="360" w:lineRule="auto"/>
        <w:ind w:left="720"/>
        <w:rPr>
          <w:rFonts w:ascii="Times New Roman" w:hAnsi="Times New Roman" w:cs="Times New Roman"/>
          <w:color w:val="000000" w:themeColor="text1"/>
          <w:sz w:val="24"/>
          <w:szCs w:val="24"/>
          <w:lang w:val="en-IE"/>
        </w:rPr>
      </w:pPr>
      <w:r w:rsidRPr="00F819E7">
        <w:rPr>
          <w:rFonts w:ascii="Times New Roman" w:hAnsi="Times New Roman" w:cs="Times New Roman"/>
          <w:b/>
          <w:color w:val="000000" w:themeColor="text1"/>
          <w:sz w:val="24"/>
          <w:szCs w:val="24"/>
          <w:lang w:val="en-IE"/>
        </w:rPr>
        <w:t>H1:</w:t>
      </w:r>
      <w:r w:rsidRPr="00F819E7">
        <w:rPr>
          <w:rFonts w:ascii="Times New Roman" w:hAnsi="Times New Roman" w:cs="Times New Roman"/>
          <w:color w:val="000000" w:themeColor="text1"/>
          <w:sz w:val="24"/>
          <w:szCs w:val="24"/>
          <w:lang w:val="en-IE"/>
        </w:rPr>
        <w:t xml:space="preserve"> IT governance has a significant influence on the organization's information system.</w:t>
      </w:r>
    </w:p>
    <w:p w:rsidR="00423A71" w:rsidRPr="00F819E7" w:rsidRDefault="00423A71" w:rsidP="00F819E7">
      <w:pPr>
        <w:spacing w:line="360" w:lineRule="auto"/>
        <w:ind w:left="720"/>
        <w:rPr>
          <w:rFonts w:ascii="Times New Roman" w:hAnsi="Times New Roman" w:cs="Times New Roman"/>
          <w:color w:val="000000" w:themeColor="text1"/>
          <w:sz w:val="24"/>
          <w:szCs w:val="24"/>
          <w:lang w:val="en-IE"/>
        </w:rPr>
      </w:pPr>
      <w:r w:rsidRPr="00F819E7">
        <w:rPr>
          <w:rFonts w:ascii="Times New Roman" w:hAnsi="Times New Roman" w:cs="Times New Roman"/>
          <w:b/>
          <w:color w:val="000000" w:themeColor="text1"/>
          <w:sz w:val="24"/>
          <w:szCs w:val="24"/>
          <w:lang w:val="en-IE"/>
        </w:rPr>
        <w:t>H2:</w:t>
      </w:r>
      <w:r w:rsidRPr="00F819E7">
        <w:rPr>
          <w:rFonts w:ascii="Times New Roman" w:hAnsi="Times New Roman" w:cs="Times New Roman"/>
          <w:color w:val="000000" w:themeColor="text1"/>
          <w:sz w:val="24"/>
          <w:szCs w:val="24"/>
          <w:lang w:val="en-IE"/>
        </w:rPr>
        <w:t xml:space="preserve"> Process-based governance mechanisms facilitate goal correspondence amid information technology and users.</w:t>
      </w:r>
    </w:p>
    <w:p w:rsidR="00423A71" w:rsidRPr="00F819E7" w:rsidRDefault="00423A71" w:rsidP="00F819E7">
      <w:pPr>
        <w:spacing w:line="360" w:lineRule="auto"/>
        <w:ind w:left="720"/>
        <w:rPr>
          <w:rFonts w:ascii="Times New Roman" w:hAnsi="Times New Roman" w:cs="Times New Roman"/>
          <w:color w:val="000000" w:themeColor="text1"/>
          <w:sz w:val="24"/>
          <w:szCs w:val="24"/>
          <w:lang w:val="en-IE"/>
        </w:rPr>
      </w:pPr>
      <w:r w:rsidRPr="00F819E7">
        <w:rPr>
          <w:rFonts w:ascii="Times New Roman" w:hAnsi="Times New Roman" w:cs="Times New Roman"/>
          <w:b/>
          <w:color w:val="000000" w:themeColor="text1"/>
          <w:sz w:val="24"/>
          <w:szCs w:val="24"/>
          <w:lang w:val="en-IE"/>
        </w:rPr>
        <w:t>H3:</w:t>
      </w:r>
      <w:r w:rsidRPr="00F819E7">
        <w:rPr>
          <w:rFonts w:ascii="Times New Roman" w:hAnsi="Times New Roman" w:cs="Times New Roman"/>
          <w:color w:val="000000" w:themeColor="text1"/>
          <w:sz w:val="24"/>
          <w:szCs w:val="24"/>
          <w:lang w:val="en-IE"/>
        </w:rPr>
        <w:t xml:space="preserve"> Structural governance mechanisms facilitate goal congruence amid information technology and users</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t>Methodology.</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To come up with the most accurate results, a survey carried out by qualified information security managers. The survey had no existing scales for the constructs in the model, and therefore different items were considered for acute ideas. Other methodical aspects were considered, and these include; online versions created as well as paper questionnaires in which the study items were distributed. Overall, over a total of 150 questionnaire replies were recollected and applied for accurate for data analysis. </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t>Finding</w:t>
      </w:r>
      <w:r w:rsidR="00163E5F" w:rsidRPr="00F819E7">
        <w:rPr>
          <w:rFonts w:ascii="Times New Roman" w:hAnsi="Times New Roman" w:cs="Times New Roman"/>
          <w:b/>
          <w:color w:val="000000" w:themeColor="text1"/>
          <w:sz w:val="24"/>
          <w:szCs w:val="24"/>
          <w:lang w:val="en-IE"/>
        </w:rPr>
        <w:t>.</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This study is engulfed with accurate findings which pave the way for addressing the integrated information system. However, the study findings suggest a strong basis for defining the effectiveness of IT governance in the context of information technology. There exists a strong affiliation between information asymmetry and the user’s ability. Another study outcome is that about 70% of organizational activities have been facilitated by an effective information system. The study has established a varied process - based governance mechanisms (Li et al., </w:t>
      </w:r>
      <w:r w:rsidRPr="00F819E7">
        <w:rPr>
          <w:rFonts w:ascii="Times New Roman" w:hAnsi="Times New Roman" w:cs="Times New Roman"/>
          <w:color w:val="000000" w:themeColor="text1"/>
          <w:sz w:val="24"/>
          <w:szCs w:val="24"/>
          <w:lang w:val="en-IE"/>
        </w:rPr>
        <w:lastRenderedPageBreak/>
        <w:t xml:space="preserve">2015). Many organizations agreed that users’ requirements for information security are effectively addressed in information security policies. Moreover, the information security audit is performed persistently in almost every accounting firm. The study established that the steering committee is very effective in deciding strategic IT patterns which are likely to enhance the operability of organizations. Another finding is that the IT audit committee is made up of member who is from different background and hence they differ incompetence.  Also, the study finding asserted that relational governance mechanisms.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More importantly, the key indicators of informational asymmetry including self-report measures may be featured with some suspicion and the lack of objectivity of what the security managers reported. The study also noted that there were no differences amid the security manager and business manager’s responses to the study questions regarding IT governance and control. The research also identified that both the business manager and security manager are highly related in their IT system estimates of goal correspondence in their organization. However, business managers and security manager were found to have different responses regarding Information Asymmetry questions (Alreemy et al., 2016). The two managers depicted clear differences in their estimates regarding information asymmetry in their organizations. Another interesting study finding is that there is a moral model in the relationship between information asymmetry, and another managerial aspect within an organization. The research defined that information asymmetry related questions are not contrary coded and therefore IT is featured with more information than business. In this concern, it is evident that information asymmetry is highly related to additional InfoSec services, an aspect which calls for more hypotheses. </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t>Discussion.</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This study establishes and accurately experiments a lot of measures to check an organization's IT administration components, data asymmetry, and InfoSec administration effectiveness. Data investigations in this study are meant to approve the psychometric properties of the instrument. Examinations of the outcomes gathered from security and business administrators uncover both expected and outstanding yet fascinating discoveries.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IT administration components that are </w:t>
      </w:r>
      <w:r w:rsidR="0091371C" w:rsidRPr="00F819E7">
        <w:rPr>
          <w:rFonts w:ascii="Times New Roman" w:hAnsi="Times New Roman" w:cs="Times New Roman"/>
          <w:color w:val="000000" w:themeColor="text1"/>
          <w:sz w:val="24"/>
          <w:szCs w:val="24"/>
          <w:lang w:val="en-IE"/>
        </w:rPr>
        <w:t>portrayed</w:t>
      </w:r>
      <w:r w:rsidRPr="00F819E7">
        <w:rPr>
          <w:rFonts w:ascii="Times New Roman" w:hAnsi="Times New Roman" w:cs="Times New Roman"/>
          <w:color w:val="000000" w:themeColor="text1"/>
          <w:sz w:val="24"/>
          <w:szCs w:val="24"/>
          <w:lang w:val="en-IE"/>
        </w:rPr>
        <w:t xml:space="preserve"> as IT process control methods, authoritative jobs and structures, and relationship building to upgrade </w:t>
      </w:r>
      <w:r w:rsidR="0091371C" w:rsidRPr="00F819E7">
        <w:rPr>
          <w:rFonts w:ascii="Times New Roman" w:hAnsi="Times New Roman" w:cs="Times New Roman"/>
          <w:color w:val="000000" w:themeColor="text1"/>
          <w:sz w:val="24"/>
          <w:szCs w:val="24"/>
          <w:lang w:val="en-IE"/>
        </w:rPr>
        <w:t>IT governance</w:t>
      </w:r>
      <w:r w:rsidRPr="00F819E7">
        <w:rPr>
          <w:rFonts w:ascii="Times New Roman" w:hAnsi="Times New Roman" w:cs="Times New Roman"/>
          <w:color w:val="000000" w:themeColor="text1"/>
          <w:sz w:val="24"/>
          <w:szCs w:val="24"/>
          <w:lang w:val="en-IE"/>
        </w:rPr>
        <w:t xml:space="preserve"> among IT </w:t>
      </w:r>
      <w:r w:rsidRPr="00F819E7">
        <w:rPr>
          <w:rFonts w:ascii="Times New Roman" w:hAnsi="Times New Roman" w:cs="Times New Roman"/>
          <w:color w:val="000000" w:themeColor="text1"/>
          <w:sz w:val="24"/>
          <w:szCs w:val="24"/>
          <w:lang w:val="en-IE"/>
        </w:rPr>
        <w:lastRenderedPageBreak/>
        <w:t xml:space="preserve">and business (Alreemy et al., 2016). Additionally, procedure-based instruments, the utilization of security strategies and guidelines validates and creates the mode of reasoning as well as useful exercise expected to catch clients' matter of fact and useful necessities for data security. These fundamentals play a key role in directing IT in its appraisal of the customer’s business forms, information resources, and the information threats attached to these procedures and resources.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Legal information risk examination is performed before InfoSec administrations are arranged and actualized. In this case, the fact is that IT governance will meet the core business goals more ardently. Further, lasting impacts can be ensured by appropriate utilization design such as changing the executives and review of results (Nassour, 2015). Coinciding IT governance objectives can be addressed via effective utilization of authoritative structures such as IS review board of trustees, and IT steering groups within an organization. The IT guiding panel is the most reliable scene by which IT and non-IT units’ voice and measure their IT-related abilities, not forgetting InfoSec-related concerns and needs. The extent to which InfoSec is concerned should provoke IT to envision and satisfy client objectives for data security. The formal procedures and association structures can never displace the unpremeditated associations and casual connections that clients put in place to meet their objectives and complete their activity. Social administration systems reduced the risk in those casual structures and connections and guided them towards compatible objectives. However, the procedure based, basic, and social components encourage objective compatibility amid IT and business. </w:t>
      </w:r>
    </w:p>
    <w:p w:rsid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Thorough understanding of customer objectives stands a chance to enable IT group to design and dispense their needs and exercises with the goal that can serve the clients. An immediate outcome from such activities is that clients see increasingly successful InfoSec administrations, as decided by the dimension of security, business support, as well as client administration practices. This study calls for this chain of thinking. It is noteworthy that there is a positive connection amid every one of the three categories of systems, objective similarity, as well as objective compatibility and InfoSec administration sustainability. However, the study findings fail to reinforce connections between the administration systems and data asymmetry. The asymmetry happens because business clients cannot easily access IT data concerning the InfoSec administrations. In this case, the asymmetry hypothetically enables IT to act dishonestly and challenge customer’s privacy. This negative viewpoint on asymmetry is established in the </w:t>
      </w:r>
      <w:r w:rsidRPr="00F819E7">
        <w:rPr>
          <w:rFonts w:ascii="Times New Roman" w:hAnsi="Times New Roman" w:cs="Times New Roman"/>
          <w:color w:val="000000" w:themeColor="text1"/>
          <w:sz w:val="24"/>
          <w:szCs w:val="24"/>
          <w:lang w:val="en-IE"/>
        </w:rPr>
        <w:lastRenderedPageBreak/>
        <w:t xml:space="preserve">hypothesis. From a structural point of view, the administration instruments allow customers to have easy access to data on IT ability and activities and allows them to give more efforts for the advancement of the clients (Nassour, 2015). This research demonstrates that data asymmetry is not identified with the administration instruments. An imaginable clarification might be that the calling of InfoSec is the end goal that the obstruction to securing of even shadow information of InfoSec is hard to overcome. Adding to the support of such a boundary might exist as a loophole for information hacking exercises.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According to the study findings, data asymmetry is not promptly manageable to easing through administration systems. It might be considerably less appealing for a CEO to ignore an Information System review report than to examine a money-related review report, which she may feel less overwhelming. As evident, lack of ability to manage essential data is the explanation behind the need to designate an assignment to a specialist to come up with the most promising IT-based intervention to curtail the affiliated threats (Safa &amp; Von Solms, 2016). This potentially clarifies the unforeseen finding that data asymmetry is identified with InfoSec administration viability. Business innovators are found to embrace IT with InfoSec system and may see enlarging data asymmetry as an indication of IT pinning down InfoSec.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Arguably, to be increasingly competent in giving security, IT will, in general, actualize increasingly refined insurance measures and fabricate an abundance of data that is more intensely to appreciate by laypersons. Regardless of whether an ordinary individual tries to acquire data on what IT is doing, progresses in advances and assault and assurance measures can undoubtedly outperform the information asymmetry decrease process. Herein, all factors held constant, increasingly compelling insurance comes at the expense of higher information governance, more specifically when the business managers do not see it as something negative that should be restrained. </w:t>
      </w:r>
    </w:p>
    <w:p w:rsidR="00423A71"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This study signifies an early effort to quantify IT administration practices experimentally. Given the motivation behind this investigation, and thinking about that IT administration is an expansive idea, the instrument estimates those administration systems that are identified with InfoSec (Safa et al., 2016). Utilizing overview information, the instrument was appro</w:t>
      </w:r>
      <w:r w:rsidR="000A1C11">
        <w:rPr>
          <w:rFonts w:ascii="Times New Roman" w:hAnsi="Times New Roman" w:cs="Times New Roman"/>
          <w:color w:val="000000" w:themeColor="text1"/>
          <w:sz w:val="24"/>
          <w:szCs w:val="24"/>
          <w:lang w:val="en-IE"/>
        </w:rPr>
        <w:t>ved and appeared to have critical</w:t>
      </w:r>
      <w:r w:rsidRPr="00F819E7">
        <w:rPr>
          <w:rFonts w:ascii="Times New Roman" w:hAnsi="Times New Roman" w:cs="Times New Roman"/>
          <w:color w:val="000000" w:themeColor="text1"/>
          <w:sz w:val="24"/>
          <w:szCs w:val="24"/>
          <w:lang w:val="en-IE"/>
        </w:rPr>
        <w:t xml:space="preserve"> legitimacy. Future examinations in this manner can exploit this arrangement of scales for experimental estimation of information security administration.</w:t>
      </w:r>
    </w:p>
    <w:p w:rsidR="00423A71" w:rsidRPr="00F819E7" w:rsidRDefault="00423A71" w:rsidP="00F819E7">
      <w:pPr>
        <w:spacing w:line="360" w:lineRule="auto"/>
        <w:jc w:val="center"/>
        <w:rPr>
          <w:rFonts w:ascii="Times New Roman" w:hAnsi="Times New Roman" w:cs="Times New Roman"/>
          <w:b/>
          <w:color w:val="000000" w:themeColor="text1"/>
          <w:sz w:val="24"/>
          <w:szCs w:val="24"/>
          <w:lang w:val="en-IE"/>
        </w:rPr>
      </w:pPr>
      <w:r w:rsidRPr="00F819E7">
        <w:rPr>
          <w:rFonts w:ascii="Times New Roman" w:hAnsi="Times New Roman" w:cs="Times New Roman"/>
          <w:b/>
          <w:color w:val="000000" w:themeColor="text1"/>
          <w:sz w:val="24"/>
          <w:szCs w:val="24"/>
          <w:lang w:val="en-IE"/>
        </w:rPr>
        <w:lastRenderedPageBreak/>
        <w:t>Conclusion.</w:t>
      </w:r>
    </w:p>
    <w:p w:rsidR="00B236CB" w:rsidRPr="00F819E7" w:rsidRDefault="00423A71" w:rsidP="00F819E7">
      <w:pPr>
        <w:spacing w:line="360" w:lineRule="auto"/>
        <w:ind w:firstLine="720"/>
        <w:rPr>
          <w:rFonts w:ascii="Times New Roman" w:hAnsi="Times New Roman" w:cs="Times New Roman"/>
          <w:color w:val="000000" w:themeColor="text1"/>
          <w:sz w:val="24"/>
          <w:szCs w:val="24"/>
          <w:lang w:val="en-IE"/>
        </w:rPr>
      </w:pPr>
      <w:r w:rsidRPr="00F819E7">
        <w:rPr>
          <w:rFonts w:ascii="Times New Roman" w:hAnsi="Times New Roman" w:cs="Times New Roman"/>
          <w:color w:val="000000" w:themeColor="text1"/>
          <w:sz w:val="24"/>
          <w:szCs w:val="24"/>
          <w:lang w:val="en-IE"/>
        </w:rPr>
        <w:t xml:space="preserve">In summation, this study sheds light on one of the most controversial aspects of information security management; that is, effective IT governance. As evident, governance is among the most appealing practices which help in determining how IT offers the InfoSec services. The data breach is on the verge of increasing, and it is threatening the operability as well as the profitability of every digital business. However, Information Technology governance comes out as an effective medical solution to this nightmare. IT governance paves the way for prompt detection of security threats and give alternative options for prevention. Every organization must be responsive to the need for improved information security.  </w:t>
      </w: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91371C" w:rsidRPr="00F819E7" w:rsidRDefault="0091371C" w:rsidP="00F819E7">
      <w:pPr>
        <w:spacing w:line="360" w:lineRule="auto"/>
        <w:jc w:val="center"/>
        <w:rPr>
          <w:rFonts w:ascii="Times New Roman" w:hAnsi="Times New Roman" w:cs="Times New Roman"/>
          <w:color w:val="000000" w:themeColor="text1"/>
          <w:sz w:val="24"/>
          <w:szCs w:val="24"/>
        </w:rPr>
      </w:pPr>
    </w:p>
    <w:p w:rsidR="00386D34" w:rsidRPr="00F819E7" w:rsidRDefault="00965DCB" w:rsidP="00F819E7">
      <w:pPr>
        <w:spacing w:line="360" w:lineRule="auto"/>
        <w:jc w:val="center"/>
        <w:rPr>
          <w:rFonts w:ascii="Times New Roman" w:hAnsi="Times New Roman" w:cs="Times New Roman"/>
          <w:color w:val="000000" w:themeColor="text1"/>
          <w:sz w:val="24"/>
          <w:szCs w:val="24"/>
        </w:rPr>
      </w:pPr>
      <w:r w:rsidRPr="00F819E7">
        <w:rPr>
          <w:rFonts w:ascii="Times New Roman" w:hAnsi="Times New Roman" w:cs="Times New Roman"/>
          <w:color w:val="000000" w:themeColor="text1"/>
          <w:sz w:val="24"/>
          <w:szCs w:val="24"/>
        </w:rPr>
        <w:lastRenderedPageBreak/>
        <w:t>References.</w:t>
      </w:r>
    </w:p>
    <w:p w:rsidR="00163E5F" w:rsidRPr="00F819E7" w:rsidRDefault="00163E5F" w:rsidP="00F819E7">
      <w:pPr>
        <w:spacing w:line="360" w:lineRule="auto"/>
        <w:ind w:left="720" w:hanging="720"/>
        <w:rPr>
          <w:rFonts w:ascii="Times New Roman" w:hAnsi="Times New Roman" w:cs="Times New Roman"/>
          <w:color w:val="000000" w:themeColor="text1"/>
          <w:sz w:val="24"/>
          <w:szCs w:val="24"/>
          <w:shd w:val="clear" w:color="auto" w:fill="FFFFFF"/>
        </w:rPr>
      </w:pPr>
      <w:r w:rsidRPr="00F819E7">
        <w:rPr>
          <w:rFonts w:ascii="Times New Roman" w:hAnsi="Times New Roman" w:cs="Times New Roman"/>
          <w:color w:val="000000" w:themeColor="text1"/>
          <w:sz w:val="24"/>
          <w:szCs w:val="24"/>
          <w:shd w:val="clear" w:color="auto" w:fill="FFFFFF"/>
        </w:rPr>
        <w:t>Alreemy, Z., Chang, V., Walters, R., &amp; Wills, G. (2016). Critical success factors (CSFs) for information technology governance (ITG). </w:t>
      </w:r>
      <w:r w:rsidRPr="00F819E7">
        <w:rPr>
          <w:rFonts w:ascii="Times New Roman" w:hAnsi="Times New Roman" w:cs="Times New Roman"/>
          <w:i/>
          <w:iCs/>
          <w:color w:val="000000" w:themeColor="text1"/>
          <w:sz w:val="24"/>
          <w:szCs w:val="24"/>
          <w:shd w:val="clear" w:color="auto" w:fill="FFFFFF"/>
        </w:rPr>
        <w:t>International Journal of Information Management</w:t>
      </w:r>
      <w:r w:rsidRPr="00F819E7">
        <w:rPr>
          <w:rFonts w:ascii="Times New Roman" w:hAnsi="Times New Roman" w:cs="Times New Roman"/>
          <w:color w:val="000000" w:themeColor="text1"/>
          <w:sz w:val="24"/>
          <w:szCs w:val="24"/>
          <w:shd w:val="clear" w:color="auto" w:fill="FFFFFF"/>
        </w:rPr>
        <w:t>, </w:t>
      </w:r>
      <w:r w:rsidRPr="00F819E7">
        <w:rPr>
          <w:rFonts w:ascii="Times New Roman" w:hAnsi="Times New Roman" w:cs="Times New Roman"/>
          <w:i/>
          <w:iCs/>
          <w:color w:val="000000" w:themeColor="text1"/>
          <w:sz w:val="24"/>
          <w:szCs w:val="24"/>
          <w:shd w:val="clear" w:color="auto" w:fill="FFFFFF"/>
        </w:rPr>
        <w:t>36</w:t>
      </w:r>
      <w:r w:rsidRPr="00F819E7">
        <w:rPr>
          <w:rFonts w:ascii="Times New Roman" w:hAnsi="Times New Roman" w:cs="Times New Roman"/>
          <w:color w:val="000000" w:themeColor="text1"/>
          <w:sz w:val="24"/>
          <w:szCs w:val="24"/>
          <w:shd w:val="clear" w:color="auto" w:fill="FFFFFF"/>
        </w:rPr>
        <w:t>(6), 907-916.</w:t>
      </w:r>
    </w:p>
    <w:p w:rsidR="00163E5F" w:rsidRPr="00F819E7" w:rsidRDefault="00163E5F" w:rsidP="00F819E7">
      <w:pPr>
        <w:spacing w:line="360" w:lineRule="auto"/>
        <w:ind w:left="720" w:hanging="720"/>
        <w:rPr>
          <w:rFonts w:ascii="Times New Roman" w:hAnsi="Times New Roman" w:cs="Times New Roman"/>
          <w:color w:val="000000" w:themeColor="text1"/>
          <w:sz w:val="24"/>
          <w:szCs w:val="24"/>
          <w:shd w:val="clear" w:color="auto" w:fill="FFFFFF"/>
        </w:rPr>
      </w:pPr>
      <w:r w:rsidRPr="00F819E7">
        <w:rPr>
          <w:rFonts w:ascii="Times New Roman" w:hAnsi="Times New Roman" w:cs="Times New Roman"/>
          <w:color w:val="000000" w:themeColor="text1"/>
          <w:sz w:val="24"/>
          <w:szCs w:val="24"/>
          <w:shd w:val="clear" w:color="auto" w:fill="FFFFFF"/>
        </w:rPr>
        <w:t>Li, S. H., Yen, D. C., Chen, S. C., Chen, P. S., Lu, W. H., &amp; Cho, C. C. (2015). Effects of virtualization on information security. </w:t>
      </w:r>
      <w:r w:rsidRPr="00F819E7">
        <w:rPr>
          <w:rFonts w:ascii="Times New Roman" w:hAnsi="Times New Roman" w:cs="Times New Roman"/>
          <w:i/>
          <w:iCs/>
          <w:color w:val="000000" w:themeColor="text1"/>
          <w:sz w:val="24"/>
          <w:szCs w:val="24"/>
          <w:shd w:val="clear" w:color="auto" w:fill="FFFFFF"/>
        </w:rPr>
        <w:t>Computer standards &amp; interfaces</w:t>
      </w:r>
      <w:r w:rsidRPr="00F819E7">
        <w:rPr>
          <w:rFonts w:ascii="Times New Roman" w:hAnsi="Times New Roman" w:cs="Times New Roman"/>
          <w:color w:val="000000" w:themeColor="text1"/>
          <w:sz w:val="24"/>
          <w:szCs w:val="24"/>
          <w:shd w:val="clear" w:color="auto" w:fill="FFFFFF"/>
        </w:rPr>
        <w:t>, </w:t>
      </w:r>
      <w:r w:rsidRPr="00F819E7">
        <w:rPr>
          <w:rFonts w:ascii="Times New Roman" w:hAnsi="Times New Roman" w:cs="Times New Roman"/>
          <w:i/>
          <w:iCs/>
          <w:color w:val="000000" w:themeColor="text1"/>
          <w:sz w:val="24"/>
          <w:szCs w:val="24"/>
          <w:shd w:val="clear" w:color="auto" w:fill="FFFFFF"/>
        </w:rPr>
        <w:t>42</w:t>
      </w:r>
      <w:r w:rsidRPr="00F819E7">
        <w:rPr>
          <w:rFonts w:ascii="Times New Roman" w:hAnsi="Times New Roman" w:cs="Times New Roman"/>
          <w:color w:val="000000" w:themeColor="text1"/>
          <w:sz w:val="24"/>
          <w:szCs w:val="24"/>
          <w:shd w:val="clear" w:color="auto" w:fill="FFFFFF"/>
        </w:rPr>
        <w:t>, 1-8.</w:t>
      </w:r>
    </w:p>
    <w:p w:rsidR="00163E5F" w:rsidRPr="00F819E7" w:rsidRDefault="00163E5F" w:rsidP="00F819E7">
      <w:pPr>
        <w:spacing w:line="360" w:lineRule="auto"/>
        <w:ind w:left="720" w:hanging="720"/>
        <w:rPr>
          <w:rFonts w:ascii="Times New Roman" w:hAnsi="Times New Roman" w:cs="Times New Roman"/>
          <w:color w:val="000000" w:themeColor="text1"/>
          <w:sz w:val="24"/>
          <w:szCs w:val="24"/>
        </w:rPr>
      </w:pPr>
      <w:r w:rsidRPr="00F819E7">
        <w:rPr>
          <w:rFonts w:ascii="Times New Roman" w:hAnsi="Times New Roman" w:cs="Times New Roman"/>
          <w:color w:val="000000" w:themeColor="text1"/>
          <w:sz w:val="24"/>
          <w:szCs w:val="24"/>
        </w:rPr>
        <w:t>Nassour, R. M., (2015). "The Impact of IT Governance on the Quality of Financial Reports - Field Study", PhD thesis, Tishreen University, Faculty of Economics, Accounting Department.</w:t>
      </w:r>
    </w:p>
    <w:p w:rsidR="00163E5F" w:rsidRPr="00F819E7" w:rsidRDefault="00163E5F" w:rsidP="00F819E7">
      <w:pPr>
        <w:spacing w:line="360" w:lineRule="auto"/>
        <w:ind w:left="720" w:hanging="720"/>
        <w:rPr>
          <w:rFonts w:ascii="Times New Roman" w:hAnsi="Times New Roman" w:cs="Times New Roman"/>
          <w:color w:val="000000" w:themeColor="text1"/>
          <w:sz w:val="24"/>
          <w:szCs w:val="24"/>
        </w:rPr>
      </w:pPr>
      <w:r w:rsidRPr="00F819E7">
        <w:rPr>
          <w:rFonts w:ascii="Times New Roman" w:hAnsi="Times New Roman" w:cs="Times New Roman"/>
          <w:color w:val="000000" w:themeColor="text1"/>
          <w:sz w:val="24"/>
          <w:szCs w:val="24"/>
          <w:shd w:val="clear" w:color="auto" w:fill="FFFFFF"/>
        </w:rPr>
        <w:t>Safa, N. S., &amp; Von Solms, R. (2016). An information security knowledge sharing model in organizations. </w:t>
      </w:r>
      <w:r w:rsidRPr="00F819E7">
        <w:rPr>
          <w:rFonts w:ascii="Times New Roman" w:hAnsi="Times New Roman" w:cs="Times New Roman"/>
          <w:i/>
          <w:iCs/>
          <w:color w:val="000000" w:themeColor="text1"/>
          <w:sz w:val="24"/>
          <w:szCs w:val="24"/>
          <w:shd w:val="clear" w:color="auto" w:fill="FFFFFF"/>
        </w:rPr>
        <w:t>Computers in Human Behavior</w:t>
      </w:r>
      <w:r w:rsidRPr="00F819E7">
        <w:rPr>
          <w:rFonts w:ascii="Times New Roman" w:hAnsi="Times New Roman" w:cs="Times New Roman"/>
          <w:color w:val="000000" w:themeColor="text1"/>
          <w:sz w:val="24"/>
          <w:szCs w:val="24"/>
          <w:shd w:val="clear" w:color="auto" w:fill="FFFFFF"/>
        </w:rPr>
        <w:t>, </w:t>
      </w:r>
      <w:r w:rsidRPr="00F819E7">
        <w:rPr>
          <w:rFonts w:ascii="Times New Roman" w:hAnsi="Times New Roman" w:cs="Times New Roman"/>
          <w:i/>
          <w:iCs/>
          <w:color w:val="000000" w:themeColor="text1"/>
          <w:sz w:val="24"/>
          <w:szCs w:val="24"/>
          <w:shd w:val="clear" w:color="auto" w:fill="FFFFFF"/>
        </w:rPr>
        <w:t>57</w:t>
      </w:r>
      <w:r w:rsidRPr="00F819E7">
        <w:rPr>
          <w:rFonts w:ascii="Times New Roman" w:hAnsi="Times New Roman" w:cs="Times New Roman"/>
          <w:color w:val="000000" w:themeColor="text1"/>
          <w:sz w:val="24"/>
          <w:szCs w:val="24"/>
          <w:shd w:val="clear" w:color="auto" w:fill="FFFFFF"/>
        </w:rPr>
        <w:t>, 442-451.</w:t>
      </w:r>
    </w:p>
    <w:p w:rsidR="00163E5F" w:rsidRPr="00F819E7" w:rsidRDefault="00163E5F" w:rsidP="00F819E7">
      <w:pPr>
        <w:spacing w:line="360" w:lineRule="auto"/>
        <w:ind w:left="720" w:hanging="720"/>
        <w:rPr>
          <w:rFonts w:ascii="Times New Roman" w:hAnsi="Times New Roman" w:cs="Times New Roman"/>
          <w:color w:val="000000" w:themeColor="text1"/>
          <w:sz w:val="24"/>
          <w:szCs w:val="24"/>
          <w:shd w:val="clear" w:color="auto" w:fill="FFFFFF"/>
        </w:rPr>
      </w:pPr>
      <w:r w:rsidRPr="00F819E7">
        <w:rPr>
          <w:rFonts w:ascii="Times New Roman" w:hAnsi="Times New Roman" w:cs="Times New Roman"/>
          <w:color w:val="000000" w:themeColor="text1"/>
          <w:sz w:val="24"/>
          <w:szCs w:val="24"/>
          <w:shd w:val="clear" w:color="auto" w:fill="FFFFFF"/>
        </w:rPr>
        <w:t>Safa, N. S., Von Solms, R., &amp; Furnell, S. (2016). Information security policy compliance model in organizations. </w:t>
      </w:r>
      <w:bookmarkStart w:id="0" w:name="_GoBack"/>
      <w:bookmarkEnd w:id="0"/>
      <w:r w:rsidRPr="00F819E7">
        <w:rPr>
          <w:rFonts w:ascii="Times New Roman" w:hAnsi="Times New Roman" w:cs="Times New Roman"/>
          <w:i/>
          <w:iCs/>
          <w:color w:val="000000" w:themeColor="text1"/>
          <w:sz w:val="24"/>
          <w:szCs w:val="24"/>
          <w:shd w:val="clear" w:color="auto" w:fill="FFFFFF"/>
        </w:rPr>
        <w:t>Computers &amp; Security</w:t>
      </w:r>
      <w:r w:rsidRPr="00F819E7">
        <w:rPr>
          <w:rFonts w:ascii="Times New Roman" w:hAnsi="Times New Roman" w:cs="Times New Roman"/>
          <w:color w:val="000000" w:themeColor="text1"/>
          <w:sz w:val="24"/>
          <w:szCs w:val="24"/>
          <w:shd w:val="clear" w:color="auto" w:fill="FFFFFF"/>
        </w:rPr>
        <w:t>, </w:t>
      </w:r>
      <w:r w:rsidRPr="00F819E7">
        <w:rPr>
          <w:rFonts w:ascii="Times New Roman" w:hAnsi="Times New Roman" w:cs="Times New Roman"/>
          <w:i/>
          <w:iCs/>
          <w:color w:val="000000" w:themeColor="text1"/>
          <w:sz w:val="24"/>
          <w:szCs w:val="24"/>
          <w:shd w:val="clear" w:color="auto" w:fill="FFFFFF"/>
        </w:rPr>
        <w:t>56</w:t>
      </w:r>
      <w:r w:rsidRPr="00F819E7">
        <w:rPr>
          <w:rFonts w:ascii="Times New Roman" w:hAnsi="Times New Roman" w:cs="Times New Roman"/>
          <w:color w:val="000000" w:themeColor="text1"/>
          <w:sz w:val="24"/>
          <w:szCs w:val="24"/>
          <w:shd w:val="clear" w:color="auto" w:fill="FFFFFF"/>
        </w:rPr>
        <w:t>, 70-82.</w:t>
      </w:r>
    </w:p>
    <w:sectPr w:rsidR="00163E5F" w:rsidRPr="00F819E7" w:rsidSect="00B236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307" w:rsidRDefault="009E7307" w:rsidP="00B236CB">
      <w:pPr>
        <w:spacing w:after="0" w:line="240" w:lineRule="auto"/>
      </w:pPr>
      <w:r>
        <w:separator/>
      </w:r>
    </w:p>
  </w:endnote>
  <w:endnote w:type="continuationSeparator" w:id="0">
    <w:p w:rsidR="009E7307" w:rsidRDefault="009E7307" w:rsidP="00B23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307" w:rsidRDefault="009E7307" w:rsidP="00B236CB">
      <w:pPr>
        <w:spacing w:after="0" w:line="240" w:lineRule="auto"/>
      </w:pPr>
      <w:r>
        <w:separator/>
      </w:r>
    </w:p>
  </w:footnote>
  <w:footnote w:type="continuationSeparator" w:id="0">
    <w:p w:rsidR="009E7307" w:rsidRDefault="009E7307" w:rsidP="00B23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6CB" w:rsidRPr="00423A71" w:rsidRDefault="00B236CB" w:rsidP="00B236CB">
    <w:pPr>
      <w:rPr>
        <w:rFonts w:ascii="Times New Roman" w:hAnsi="Times New Roman" w:cs="Times New Roman"/>
        <w:sz w:val="24"/>
        <w:szCs w:val="24"/>
        <w:lang w:val="en-IE"/>
      </w:rPr>
    </w:pPr>
    <w:r w:rsidRPr="00423A71">
      <w:rPr>
        <w:rFonts w:ascii="Times New Roman" w:hAnsi="Times New Roman" w:cs="Times New Roman"/>
        <w:sz w:val="24"/>
        <w:szCs w:val="24"/>
        <w:lang w:val="en-IE"/>
      </w:rPr>
      <w:t xml:space="preserve">EFFECTS OF IT GOVERNANCE ON INFORMATION SECURITY.    </w:t>
    </w:r>
    <w:r w:rsidR="00423A71">
      <w:rPr>
        <w:rFonts w:ascii="Times New Roman" w:hAnsi="Times New Roman" w:cs="Times New Roman"/>
        <w:sz w:val="24"/>
        <w:szCs w:val="24"/>
        <w:lang w:val="en-IE"/>
      </w:rPr>
      <w:t xml:space="preserve">                             </w:t>
    </w:r>
    <w:sdt>
      <w:sdtPr>
        <w:rPr>
          <w:rFonts w:ascii="Times New Roman" w:hAnsi="Times New Roman" w:cs="Times New Roman"/>
          <w:sz w:val="24"/>
          <w:szCs w:val="24"/>
        </w:rPr>
        <w:id w:val="1840421720"/>
        <w:docPartObj>
          <w:docPartGallery w:val="Page Numbers (Top of Page)"/>
          <w:docPartUnique/>
        </w:docPartObj>
      </w:sdtPr>
      <w:sdtEndPr>
        <w:rPr>
          <w:noProof/>
        </w:rPr>
      </w:sdtEndPr>
      <w:sdtContent>
        <w:r w:rsidR="00423A71">
          <w:rPr>
            <w:rFonts w:ascii="Times New Roman" w:hAnsi="Times New Roman" w:cs="Times New Roman"/>
            <w:sz w:val="24"/>
            <w:szCs w:val="24"/>
          </w:rPr>
          <w:t xml:space="preserve">     </w:t>
        </w:r>
        <w:r w:rsidRPr="00423A71">
          <w:rPr>
            <w:rFonts w:ascii="Times New Roman" w:hAnsi="Times New Roman" w:cs="Times New Roman"/>
            <w:sz w:val="24"/>
            <w:szCs w:val="24"/>
          </w:rPr>
          <w:fldChar w:fldCharType="begin"/>
        </w:r>
        <w:r w:rsidRPr="00423A71">
          <w:rPr>
            <w:rFonts w:ascii="Times New Roman" w:hAnsi="Times New Roman" w:cs="Times New Roman"/>
            <w:sz w:val="24"/>
            <w:szCs w:val="24"/>
          </w:rPr>
          <w:instrText xml:space="preserve"> PAGE   \* MERGEFORMAT </w:instrText>
        </w:r>
        <w:r w:rsidRPr="00423A71">
          <w:rPr>
            <w:rFonts w:ascii="Times New Roman" w:hAnsi="Times New Roman" w:cs="Times New Roman"/>
            <w:sz w:val="24"/>
            <w:szCs w:val="24"/>
          </w:rPr>
          <w:fldChar w:fldCharType="separate"/>
        </w:r>
        <w:r w:rsidR="000A1C11">
          <w:rPr>
            <w:rFonts w:ascii="Times New Roman" w:hAnsi="Times New Roman" w:cs="Times New Roman"/>
            <w:noProof/>
            <w:sz w:val="24"/>
            <w:szCs w:val="24"/>
          </w:rPr>
          <w:t>10</w:t>
        </w:r>
        <w:r w:rsidRPr="00423A71">
          <w:rPr>
            <w:rFonts w:ascii="Times New Roman" w:hAnsi="Times New Roman" w:cs="Times New Roman"/>
            <w:noProof/>
            <w:sz w:val="24"/>
            <w:szCs w:val="24"/>
          </w:rPr>
          <w:fldChar w:fldCharType="end"/>
        </w:r>
      </w:sdtContent>
    </w:sdt>
  </w:p>
  <w:p w:rsidR="00B236CB" w:rsidRPr="00423A71" w:rsidRDefault="00B236C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6CB" w:rsidRPr="00B236CB" w:rsidRDefault="00B236CB" w:rsidP="00B236CB">
    <w:pPr>
      <w:rPr>
        <w:rFonts w:ascii="Times New Roman" w:hAnsi="Times New Roman" w:cs="Times New Roman"/>
        <w:sz w:val="24"/>
        <w:szCs w:val="24"/>
        <w:lang w:val="en-IE"/>
      </w:rPr>
    </w:pPr>
    <w:r w:rsidRPr="00B236CB">
      <w:rPr>
        <w:rFonts w:ascii="Times New Roman" w:hAnsi="Times New Roman" w:cs="Times New Roman"/>
        <w:sz w:val="24"/>
        <w:szCs w:val="24"/>
      </w:rPr>
      <w:t xml:space="preserve">Running head: </w:t>
    </w:r>
    <w:r w:rsidRPr="00B236CB">
      <w:rPr>
        <w:rFonts w:ascii="Times New Roman" w:hAnsi="Times New Roman" w:cs="Times New Roman"/>
        <w:sz w:val="24"/>
        <w:szCs w:val="24"/>
        <w:lang w:val="en-IE"/>
      </w:rPr>
      <w:t xml:space="preserve">EFFECTS OF IT GOVERNANCE ON INFORMATION SECURITY.               </w:t>
    </w:r>
    <w:r>
      <w:rPr>
        <w:rFonts w:ascii="Times New Roman" w:hAnsi="Times New Roman" w:cs="Times New Roman"/>
        <w:sz w:val="24"/>
        <w:szCs w:val="24"/>
        <w:lang w:val="en-IE"/>
      </w:rPr>
      <w:t xml:space="preserve"> </w:t>
    </w:r>
    <w:sdt>
      <w:sdtPr>
        <w:rPr>
          <w:rFonts w:ascii="Times New Roman" w:hAnsi="Times New Roman" w:cs="Times New Roman"/>
          <w:sz w:val="24"/>
          <w:szCs w:val="24"/>
        </w:rPr>
        <w:id w:val="-1290895303"/>
        <w:docPartObj>
          <w:docPartGallery w:val="Page Numbers (Top of Page)"/>
          <w:docPartUnique/>
        </w:docPartObj>
      </w:sdtPr>
      <w:sdtEndPr>
        <w:rPr>
          <w:noProof/>
        </w:rPr>
      </w:sdtEndPr>
      <w:sdtContent>
        <w:r w:rsidRPr="00B236CB">
          <w:rPr>
            <w:rFonts w:ascii="Times New Roman" w:hAnsi="Times New Roman" w:cs="Times New Roman"/>
            <w:sz w:val="24"/>
            <w:szCs w:val="24"/>
          </w:rPr>
          <w:fldChar w:fldCharType="begin"/>
        </w:r>
        <w:r w:rsidRPr="00B236CB">
          <w:rPr>
            <w:rFonts w:ascii="Times New Roman" w:hAnsi="Times New Roman" w:cs="Times New Roman"/>
            <w:sz w:val="24"/>
            <w:szCs w:val="24"/>
          </w:rPr>
          <w:instrText xml:space="preserve"> PAGE   \* MERGEFORMAT </w:instrText>
        </w:r>
        <w:r w:rsidRPr="00B236CB">
          <w:rPr>
            <w:rFonts w:ascii="Times New Roman" w:hAnsi="Times New Roman" w:cs="Times New Roman"/>
            <w:sz w:val="24"/>
            <w:szCs w:val="24"/>
          </w:rPr>
          <w:fldChar w:fldCharType="separate"/>
        </w:r>
        <w:r w:rsidR="000A1C11">
          <w:rPr>
            <w:rFonts w:ascii="Times New Roman" w:hAnsi="Times New Roman" w:cs="Times New Roman"/>
            <w:noProof/>
            <w:sz w:val="24"/>
            <w:szCs w:val="24"/>
          </w:rPr>
          <w:t>1</w:t>
        </w:r>
        <w:r w:rsidRPr="00B236C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1294D"/>
    <w:multiLevelType w:val="hybridMultilevel"/>
    <w:tmpl w:val="4E7EC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E10"/>
    <w:rsid w:val="00001120"/>
    <w:rsid w:val="000066B4"/>
    <w:rsid w:val="00043D8A"/>
    <w:rsid w:val="000575E4"/>
    <w:rsid w:val="000814E1"/>
    <w:rsid w:val="0008573C"/>
    <w:rsid w:val="000A1C11"/>
    <w:rsid w:val="000D7A78"/>
    <w:rsid w:val="000F46B0"/>
    <w:rsid w:val="001036E5"/>
    <w:rsid w:val="00133BB4"/>
    <w:rsid w:val="0014209E"/>
    <w:rsid w:val="00145B88"/>
    <w:rsid w:val="00146695"/>
    <w:rsid w:val="00153339"/>
    <w:rsid w:val="00163E5F"/>
    <w:rsid w:val="00165E68"/>
    <w:rsid w:val="001847B3"/>
    <w:rsid w:val="001917BE"/>
    <w:rsid w:val="001A284C"/>
    <w:rsid w:val="001E1EC8"/>
    <w:rsid w:val="001E3E0F"/>
    <w:rsid w:val="001E609C"/>
    <w:rsid w:val="00222624"/>
    <w:rsid w:val="002237D1"/>
    <w:rsid w:val="002340F7"/>
    <w:rsid w:val="002712C0"/>
    <w:rsid w:val="0028044B"/>
    <w:rsid w:val="00296C33"/>
    <w:rsid w:val="002A49D1"/>
    <w:rsid w:val="002A4D9F"/>
    <w:rsid w:val="002A7B8D"/>
    <w:rsid w:val="002D134D"/>
    <w:rsid w:val="002D5AFD"/>
    <w:rsid w:val="002F05F3"/>
    <w:rsid w:val="00334C21"/>
    <w:rsid w:val="003828DD"/>
    <w:rsid w:val="003868F8"/>
    <w:rsid w:val="00386D34"/>
    <w:rsid w:val="00395099"/>
    <w:rsid w:val="003B602D"/>
    <w:rsid w:val="003C0ED3"/>
    <w:rsid w:val="003E0202"/>
    <w:rsid w:val="003E2462"/>
    <w:rsid w:val="003E6727"/>
    <w:rsid w:val="00423A71"/>
    <w:rsid w:val="00447E10"/>
    <w:rsid w:val="00450B0D"/>
    <w:rsid w:val="00452210"/>
    <w:rsid w:val="00465BFB"/>
    <w:rsid w:val="00471B2D"/>
    <w:rsid w:val="00477B25"/>
    <w:rsid w:val="0049018A"/>
    <w:rsid w:val="00495783"/>
    <w:rsid w:val="00496636"/>
    <w:rsid w:val="004E1155"/>
    <w:rsid w:val="004E6201"/>
    <w:rsid w:val="00512015"/>
    <w:rsid w:val="00540772"/>
    <w:rsid w:val="005458CA"/>
    <w:rsid w:val="00564D91"/>
    <w:rsid w:val="00565EA7"/>
    <w:rsid w:val="005B5659"/>
    <w:rsid w:val="005D2DD8"/>
    <w:rsid w:val="005E53A0"/>
    <w:rsid w:val="005E5D1A"/>
    <w:rsid w:val="005F2E2A"/>
    <w:rsid w:val="00634CFC"/>
    <w:rsid w:val="00636083"/>
    <w:rsid w:val="006454F6"/>
    <w:rsid w:val="0068126A"/>
    <w:rsid w:val="006B65F0"/>
    <w:rsid w:val="006E2AD4"/>
    <w:rsid w:val="00701421"/>
    <w:rsid w:val="007019BE"/>
    <w:rsid w:val="007153BD"/>
    <w:rsid w:val="00721026"/>
    <w:rsid w:val="00721412"/>
    <w:rsid w:val="00737662"/>
    <w:rsid w:val="007725FC"/>
    <w:rsid w:val="00781F39"/>
    <w:rsid w:val="007910D0"/>
    <w:rsid w:val="007A3302"/>
    <w:rsid w:val="007C3370"/>
    <w:rsid w:val="007C47DB"/>
    <w:rsid w:val="007F3997"/>
    <w:rsid w:val="007F4ABF"/>
    <w:rsid w:val="0081703C"/>
    <w:rsid w:val="00817AB0"/>
    <w:rsid w:val="00820A80"/>
    <w:rsid w:val="00834C15"/>
    <w:rsid w:val="00842FAD"/>
    <w:rsid w:val="00844551"/>
    <w:rsid w:val="008740C9"/>
    <w:rsid w:val="008A78DC"/>
    <w:rsid w:val="008B514A"/>
    <w:rsid w:val="008C05A9"/>
    <w:rsid w:val="008C73BE"/>
    <w:rsid w:val="0091371C"/>
    <w:rsid w:val="0092727F"/>
    <w:rsid w:val="009409AD"/>
    <w:rsid w:val="009611E9"/>
    <w:rsid w:val="00965DCB"/>
    <w:rsid w:val="009877E8"/>
    <w:rsid w:val="00987E42"/>
    <w:rsid w:val="009911EB"/>
    <w:rsid w:val="00994E61"/>
    <w:rsid w:val="00995E58"/>
    <w:rsid w:val="009A0D88"/>
    <w:rsid w:val="009A2075"/>
    <w:rsid w:val="009C0DBF"/>
    <w:rsid w:val="009E5A03"/>
    <w:rsid w:val="009E7307"/>
    <w:rsid w:val="009E7E4F"/>
    <w:rsid w:val="00A017F5"/>
    <w:rsid w:val="00A0713D"/>
    <w:rsid w:val="00A2578E"/>
    <w:rsid w:val="00A50F20"/>
    <w:rsid w:val="00A67972"/>
    <w:rsid w:val="00A71832"/>
    <w:rsid w:val="00A728E2"/>
    <w:rsid w:val="00A74898"/>
    <w:rsid w:val="00A75417"/>
    <w:rsid w:val="00A87C98"/>
    <w:rsid w:val="00A913B2"/>
    <w:rsid w:val="00AC3669"/>
    <w:rsid w:val="00AE2C70"/>
    <w:rsid w:val="00AE317A"/>
    <w:rsid w:val="00B236CB"/>
    <w:rsid w:val="00B26B8D"/>
    <w:rsid w:val="00B3052C"/>
    <w:rsid w:val="00B43DFB"/>
    <w:rsid w:val="00B70597"/>
    <w:rsid w:val="00B74FB1"/>
    <w:rsid w:val="00B92662"/>
    <w:rsid w:val="00BA36CA"/>
    <w:rsid w:val="00BA6138"/>
    <w:rsid w:val="00BB32F5"/>
    <w:rsid w:val="00BD71B5"/>
    <w:rsid w:val="00BE44B4"/>
    <w:rsid w:val="00BF382A"/>
    <w:rsid w:val="00BF65AC"/>
    <w:rsid w:val="00C14792"/>
    <w:rsid w:val="00C24E1C"/>
    <w:rsid w:val="00C269E0"/>
    <w:rsid w:val="00C35D3D"/>
    <w:rsid w:val="00C4230A"/>
    <w:rsid w:val="00C55062"/>
    <w:rsid w:val="00C84139"/>
    <w:rsid w:val="00C92A11"/>
    <w:rsid w:val="00CB563B"/>
    <w:rsid w:val="00CC3D12"/>
    <w:rsid w:val="00CC78C8"/>
    <w:rsid w:val="00CF6A2A"/>
    <w:rsid w:val="00D00234"/>
    <w:rsid w:val="00D178C6"/>
    <w:rsid w:val="00D828E3"/>
    <w:rsid w:val="00D94DCE"/>
    <w:rsid w:val="00DA16B8"/>
    <w:rsid w:val="00DC2791"/>
    <w:rsid w:val="00DD1C3D"/>
    <w:rsid w:val="00DE23A8"/>
    <w:rsid w:val="00DE6128"/>
    <w:rsid w:val="00DE74CB"/>
    <w:rsid w:val="00E0234F"/>
    <w:rsid w:val="00E514BE"/>
    <w:rsid w:val="00E64ED2"/>
    <w:rsid w:val="00E671F2"/>
    <w:rsid w:val="00E81856"/>
    <w:rsid w:val="00E94245"/>
    <w:rsid w:val="00EA1387"/>
    <w:rsid w:val="00EA4B67"/>
    <w:rsid w:val="00EE0704"/>
    <w:rsid w:val="00F14A91"/>
    <w:rsid w:val="00F55025"/>
    <w:rsid w:val="00F600C4"/>
    <w:rsid w:val="00F62760"/>
    <w:rsid w:val="00F81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0D885"/>
  <w15:chartTrackingRefBased/>
  <w15:docId w15:val="{BE8A3F6A-7F5A-4466-8133-B4889F78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E5A0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E10"/>
    <w:pPr>
      <w:spacing w:after="0" w:line="240" w:lineRule="auto"/>
      <w:ind w:left="720"/>
      <w:contextualSpacing/>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E5A0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23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6CB"/>
  </w:style>
  <w:style w:type="paragraph" w:styleId="Footer">
    <w:name w:val="footer"/>
    <w:basedOn w:val="Normal"/>
    <w:link w:val="FooterChar"/>
    <w:uiPriority w:val="99"/>
    <w:unhideWhenUsed/>
    <w:rsid w:val="00B23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3448</Words>
  <Characters>19654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2019-05-11T10:26:00Z</dcterms:created>
  <dcterms:modified xsi:type="dcterms:W3CDTF">2019-05-11T10:26:00Z</dcterms:modified>
</cp:coreProperties>
</file>